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1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7B11D8" w:rsidRPr="00DD7493" w:rsidTr="000322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1D8" w:rsidRPr="00DD7493" w:rsidRDefault="00D40D67" w:rsidP="00D66BDB">
            <w:pPr>
              <w:spacing w:after="150" w:line="255" w:lineRule="atLeast"/>
              <w:ind w:left="-2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                                                                                        МБДОУ детский сад № 6 «Незабудка»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4710"/>
            </w:tblGrid>
            <w:tr w:rsidR="007B11D8" w:rsidRPr="00DD7493" w:rsidTr="007B11D8">
              <w:tc>
                <w:tcPr>
                  <w:tcW w:w="5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Педагогическим советом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40D67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МБДОУ детский сад № 6</w:t>
                  </w:r>
                </w:p>
                <w:p w:rsidR="00D40D67" w:rsidRPr="00DD7493" w:rsidRDefault="00D40D67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«Незабудка»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(протокол от </w:t>
                  </w:r>
                  <w:r w:rsidR="00922D63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06</w:t>
                  </w: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апреля</w:t>
                  </w: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21</w:t>
                  </w:r>
                  <w:r w:rsidR="00D40D67"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 №</w:t>
                  </w:r>
                  <w:r w:rsidR="00922D63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7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40D67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Заведующий МБДОУ детский сад № 6</w:t>
                  </w:r>
                </w:p>
                <w:p w:rsidR="00D40D67" w:rsidRPr="00DD7493" w:rsidRDefault="00D40D67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«Незабудка»</w:t>
                  </w:r>
                </w:p>
                <w:p w:rsidR="00D40D67" w:rsidRPr="00DD7493" w:rsidRDefault="007B11D8" w:rsidP="00D40D6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40D67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Слобода И.А. </w:t>
                  </w:r>
                </w:p>
                <w:p w:rsidR="007B11D8" w:rsidRPr="00DD7493" w:rsidRDefault="00D40D67" w:rsidP="00D40D67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            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22D63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06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апреля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21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</w:tr>
          </w:tbl>
          <w:p w:rsidR="007B11D8" w:rsidRPr="00DD7493" w:rsidRDefault="007B11D8" w:rsidP="00032274">
            <w:pPr>
              <w:spacing w:after="150" w:line="255" w:lineRule="atLeast"/>
              <w:ind w:left="-284" w:right="635" w:hanging="21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7B11D8" w:rsidRPr="00DD7493" w:rsidRDefault="007B11D8" w:rsidP="00032274">
            <w:pPr>
              <w:spacing w:after="150" w:line="255" w:lineRule="atLeast"/>
              <w:ind w:left="-284" w:right="635" w:hanging="2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Отчет о результатах 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7B11D8" w:rsidRPr="00DD7493" w:rsidRDefault="007B11D8" w:rsidP="007B11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Муниципального бюджетного дошкольного образовательного учреждения</w:t>
            </w:r>
          </w:p>
          <w:p w:rsidR="007B11D8" w:rsidRPr="00DD7493" w:rsidRDefault="007B11D8" w:rsidP="007B11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D40D67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детский сад № 6 «Незабудка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» 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20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Общие сведения об образовательной организации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7452"/>
            </w:tblGrid>
            <w:tr w:rsidR="007B11D8" w:rsidRPr="00DD7493" w:rsidTr="007B11D8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Муниципальное бюджетное дошкольн</w:t>
                  </w:r>
                  <w:r w:rsidR="00C34401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ое образовательное учреждение детский сад № 6 «Незабудка» </w:t>
                  </w:r>
                </w:p>
              </w:tc>
            </w:tr>
            <w:tr w:rsidR="007B11D8" w:rsidRPr="00DD7493" w:rsidTr="007B11D8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C34401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Слобода Ирина Александро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вна </w:t>
                  </w:r>
                </w:p>
              </w:tc>
            </w:tr>
            <w:tr w:rsidR="007B11D8" w:rsidRPr="00DD7493" w:rsidTr="007B11D8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4401" w:rsidRPr="00DD7493" w:rsidRDefault="00C34401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172735, Тверская </w:t>
                  </w:r>
                  <w:proofErr w:type="spellStart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обл</w:t>
                  </w:r>
                  <w:proofErr w:type="spellEnd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 г. Осташков, ул. Володарского ,дом 11</w:t>
                  </w:r>
                </w:p>
              </w:tc>
            </w:tr>
            <w:tr w:rsidR="007B11D8" w:rsidRPr="00DD7493" w:rsidTr="007B11D8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C34401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848(235)5-62-67</w:t>
                  </w:r>
                </w:p>
              </w:tc>
            </w:tr>
            <w:tr w:rsidR="007B11D8" w:rsidRPr="00DD7493" w:rsidTr="007B11D8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50BE3" w:rsidP="00250BE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val="en-US" w:eastAsia="ru-RU"/>
                    </w:rPr>
                    <w:t>nezabudka</w:t>
                  </w:r>
                  <w:proofErr w:type="spellEnd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</w:t>
                  </w:r>
                  <w:proofErr w:type="spellStart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val="en-US" w:eastAsia="ru-RU"/>
                    </w:rPr>
                    <w:t>ost</w:t>
                  </w:r>
                  <w:proofErr w:type="spellEnd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val="en-US" w:eastAsia="ru-RU"/>
                    </w:rPr>
                    <w:t>@</w:t>
                  </w:r>
                  <w:r w:rsidR="00C34401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yandex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.ru</w:t>
                  </w:r>
                </w:p>
              </w:tc>
            </w:tr>
            <w:tr w:rsidR="007B11D8" w:rsidRPr="00DD7493" w:rsidTr="007B11D8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50BE3" w:rsidP="00C34401">
                  <w:pPr>
                    <w:spacing w:after="0" w:line="255" w:lineRule="atLeast"/>
                    <w:ind w:right="-38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Отдел образования Администрации </w:t>
                  </w:r>
                  <w:proofErr w:type="spellStart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Осташковского</w:t>
                  </w:r>
                  <w:proofErr w:type="spellEnd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городского округа.//</w:t>
                  </w:r>
                </w:p>
              </w:tc>
            </w:tr>
            <w:tr w:rsidR="007B11D8" w:rsidRPr="00DD7493" w:rsidTr="007B11D8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50BE3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2010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год</w:t>
                  </w:r>
                </w:p>
              </w:tc>
            </w:tr>
            <w:tr w:rsidR="007B11D8" w:rsidRPr="00DD7493" w:rsidTr="007B11D8">
              <w:tc>
                <w:tcPr>
                  <w:tcW w:w="3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50BE3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От 04.03.2016 № 107, серия 69 Л 01 № 0001752</w:t>
                  </w:r>
                </w:p>
              </w:tc>
            </w:tr>
          </w:tbl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Муниципальное бюджетное дошкольн</w:t>
            </w:r>
            <w:r w:rsidR="00250BE3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ое образовательное учреждение детский сад № 6 «Незабудка» (далее –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етский сад) расположено в жилом районе города вдали от производящих предп</w:t>
            </w:r>
            <w:r w:rsidR="00250BE3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риятий и торговых мест. Здание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 построено по типовому проекту. Проектная наполня</w:t>
            </w:r>
            <w:r w:rsidR="00250BE3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емость на 4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A271EF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мест. Общая площадь здания 2438 м. куб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, из них п</w:t>
            </w:r>
            <w:r w:rsidR="00250BE3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лощадь помещений, используемых н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епосредственно для нужд</w:t>
            </w:r>
            <w:r w:rsidR="00A271EF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образовательного процесса,2438 м. куб.</w:t>
            </w:r>
          </w:p>
          <w:p w:rsidR="00A271EF" w:rsidRPr="00DD7493" w:rsidRDefault="00A271EF" w:rsidP="00A271EF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Цель деятельности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 – осуществление образовательной деятельности по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br/>
              <w:t>реализации образовательных программ дошкольного образования.</w:t>
            </w:r>
          </w:p>
          <w:p w:rsidR="007B11D8" w:rsidRPr="00DD7493" w:rsidRDefault="00A271EF" w:rsidP="00A271EF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Предметом деятельности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сохранение и укрепление здоровья 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воспитанников.</w:t>
            </w:r>
          </w:p>
          <w:p w:rsidR="007B11D8" w:rsidRPr="00DD7493" w:rsidRDefault="00DB5690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Режим работы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Рабочая неделя – пятидневная, с понедельника по пятницу. Длительность пребывания детей в группах – 12</w:t>
            </w:r>
            <w:r w:rsidR="00DB5690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часов. Режим работы групп – с 7:00 до 19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:00.</w:t>
            </w:r>
          </w:p>
          <w:p w:rsidR="00DB5690" w:rsidRPr="00DD7493" w:rsidRDefault="00DB5690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DB5690" w:rsidRPr="00DD7493" w:rsidRDefault="00DB5690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Аналитическая часть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I. Оценка образовательной деятельности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Образовательная деятельность в Детском саду организована в соответствии с </w:t>
            </w:r>
            <w:hyperlink r:id="rId6" w:anchor="/document/99/902389617/" w:history="1">
              <w:r w:rsidRPr="00DD7493">
                <w:rPr>
                  <w:rFonts w:ascii="Times New Roman" w:eastAsia="Times New Roman" w:hAnsi="Times New Roman" w:cs="Times New Roman"/>
                  <w:i/>
                  <w:iCs/>
                  <w:color w:val="01745C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«Об образовании в Российской Федерации», </w:t>
            </w:r>
            <w:hyperlink r:id="rId7" w:anchor="/document/99/499057887/" w:history="1">
              <w:r w:rsidRPr="00DD7493">
                <w:rPr>
                  <w:rFonts w:ascii="Times New Roman" w:eastAsia="Times New Roman" w:hAnsi="Times New Roman" w:cs="Times New Roman"/>
                  <w:i/>
                  <w:iCs/>
                  <w:color w:val="01745C"/>
                  <w:sz w:val="24"/>
                  <w:szCs w:val="24"/>
                  <w:lang w:eastAsia="ru-RU"/>
                </w:rPr>
                <w:t>ФГОС дошкольного образовани</w:t>
              </w:r>
            </w:hyperlink>
            <w:hyperlink r:id="rId8" w:anchor="/document/99/499057887/" w:history="1">
              <w:r w:rsidRPr="00DD7493">
                <w:rPr>
                  <w:rFonts w:ascii="Times New Roman" w:eastAsia="Times New Roman" w:hAnsi="Times New Roman" w:cs="Times New Roman"/>
                  <w:i/>
                  <w:iCs/>
                  <w:color w:val="01745C"/>
                  <w:sz w:val="24"/>
                  <w:szCs w:val="24"/>
                  <w:lang w:eastAsia="ru-RU"/>
                </w:rPr>
                <w:t>я</w:t>
              </w:r>
            </w:hyperlink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, </w:t>
            </w:r>
            <w:hyperlink r:id="rId9" w:anchor="/document/97/485031/" w:history="1">
              <w:r w:rsidRPr="00DD7493">
                <w:rPr>
                  <w:rFonts w:ascii="Times New Roman" w:eastAsia="Times New Roman" w:hAnsi="Times New Roman" w:cs="Times New Roman"/>
                  <w:i/>
                  <w:iCs/>
                  <w:color w:val="01745C"/>
                  <w:sz w:val="24"/>
                  <w:szCs w:val="24"/>
                  <w:lang w:eastAsia="ru-RU"/>
                </w:rPr>
                <w:t>СП 2.4.3648-20</w:t>
              </w:r>
            </w:hyperlink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      </w:r>
            <w:hyperlink r:id="rId10" w:anchor="/document/99/499057887/" w:history="1">
              <w:r w:rsidRPr="00DD7493">
                <w:rPr>
                  <w:rFonts w:ascii="Times New Roman" w:eastAsia="Times New Roman" w:hAnsi="Times New Roman" w:cs="Times New Roman"/>
                  <w:i/>
                  <w:iCs/>
                  <w:color w:val="01745C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с учетом примерной образовательной программы дошкольного образования, санитарно-эпидемиологическими правилами и нормативами.</w:t>
            </w:r>
          </w:p>
          <w:p w:rsidR="007B11D8" w:rsidRPr="00DD7493" w:rsidRDefault="00DB5690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Детский сад посещают 32 воспитанника в возрасте от 3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до 7 ле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т. В Детском саду сформировано 2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групп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ы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общеразвивающей направленности. Из них:</w:t>
            </w:r>
          </w:p>
          <w:p w:rsidR="007B11D8" w:rsidRPr="00DD7493" w:rsidRDefault="00DB5690" w:rsidP="00DB5690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-1 разновозрастная группа – 20 детей;</w:t>
            </w:r>
          </w:p>
          <w:p w:rsidR="007B11D8" w:rsidRPr="00DD7493" w:rsidRDefault="00DB5690" w:rsidP="00DB5690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1 подго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товительная к школе группа – 12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детей.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</w:t>
            </w: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Воспитательная работа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Чтобы выбрать</w:t>
            </w:r>
            <w:r w:rsidR="00DB5690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стратегию воспитательной работы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в 2020 году проводился анализ состава семей воспитанников.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2260"/>
              <w:gridCol w:w="6397"/>
            </w:tblGrid>
            <w:tr w:rsidR="007B11D8" w:rsidRPr="00DD7493" w:rsidTr="007B11D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Процент от общего количества семей воспитанников</w:t>
                  </w:r>
                </w:p>
              </w:tc>
            </w:tr>
            <w:tr w:rsidR="007B11D8" w:rsidRPr="00DD7493" w:rsidTr="007B11D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84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7B11D8" w:rsidRPr="00DD7493" w:rsidTr="007B11D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Неполная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12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7B11D8" w:rsidRPr="00DD7493" w:rsidTr="007B11D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Неполная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0,0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7B11D8" w:rsidRPr="00DD7493" w:rsidTr="007B11D8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</w:tbl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2909"/>
              <w:gridCol w:w="5128"/>
            </w:tblGrid>
            <w:tr w:rsidR="007B11D8" w:rsidRPr="00DD7493" w:rsidTr="007B11D8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Процент от общего количества семей воспитанников</w:t>
                  </w:r>
                </w:p>
              </w:tc>
            </w:tr>
            <w:tr w:rsidR="007B11D8" w:rsidRPr="00DD7493" w:rsidTr="007B11D8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29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7B11D8" w:rsidRPr="00DD7493" w:rsidTr="007B11D8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12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43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7B11D8" w:rsidRPr="00DD7493" w:rsidTr="007B11D8"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2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B5690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28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</w:tbl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</w:t>
            </w:r>
            <w:r w:rsidR="00DB5690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рвые месяцы после зачисления в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етский сад.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7B11D8" w:rsidRPr="00DD7493" w:rsidRDefault="00DB5690" w:rsidP="00531EBD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2020 году в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етском саду </w:t>
            </w:r>
            <w:r w:rsidR="00531EBD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работали кружки по направлениям: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531EBD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) художественно-эстетическое: и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зостудия</w:t>
            </w:r>
            <w:r w:rsidR="00531EBD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«</w:t>
            </w:r>
            <w:proofErr w:type="spellStart"/>
            <w:r w:rsidR="00531EBD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Семицветик</w:t>
            </w:r>
            <w:proofErr w:type="spellEnd"/>
            <w:r w:rsidR="00531EBD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», </w:t>
            </w:r>
            <w:proofErr w:type="gramStart"/>
            <w:r w:rsidR="00531EBD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( посещают</w:t>
            </w:r>
            <w:proofErr w:type="gramEnd"/>
            <w:r w:rsidR="00531EBD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22 ребенка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);</w:t>
            </w:r>
          </w:p>
          <w:p w:rsidR="007B11D8" w:rsidRPr="00DD7493" w:rsidRDefault="00531EBD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) физкультурн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о-спортивное: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спор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тив</w:t>
            </w:r>
            <w:r w:rsidR="00E63E7C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но-оздоровительная гимнастика (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посещают 32 ребенка)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II. Оценка системы управления организации</w:t>
            </w:r>
          </w:p>
          <w:p w:rsidR="007B11D8" w:rsidRPr="00DD7493" w:rsidRDefault="009304E3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Управление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етским садом осуществляется в соответствии с действующ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им законодательством и уставом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сада.</w:t>
            </w:r>
          </w:p>
          <w:p w:rsidR="007B11D8" w:rsidRPr="00DD7493" w:rsidRDefault="009304E3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Управление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Ор</w:t>
            </w:r>
            <w:r w:rsidR="009304E3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ганы управления, действующие в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етском саду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3"/>
              <w:gridCol w:w="8111"/>
            </w:tblGrid>
            <w:tr w:rsidR="007B11D8" w:rsidRPr="00DD7493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7B11D8" w:rsidRPr="00DD7493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</w:t>
                  </w: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  <w:t xml:space="preserve">утверждает штатное расписание, отчетные документы организации, </w:t>
                  </w:r>
                  <w:r w:rsidR="009304E3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осуществляет общее руководство д</w:t>
                  </w: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етским садом</w:t>
                  </w:r>
                </w:p>
              </w:tc>
            </w:tr>
            <w:tr w:rsidR="007B11D8" w:rsidRPr="00DD7493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Рассматривает вопросы: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развития образовательной организации;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финансово-хозяйственной деятельности;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7B11D8" w:rsidRPr="00DD7493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9304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Осуществляет текущее руководство образовательной</w:t>
                  </w:r>
                  <w:r w:rsidR="009304E3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  <w:t>деятельностью д</w:t>
                  </w: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етского сада, в том числе рассматривает</w:t>
                  </w:r>
                  <w:r w:rsidR="009304E3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  <w:t>во</w:t>
                  </w: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просы: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развития образовательных услуг;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регламентации образовательных отношений;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разработки образовательных программ;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выбора учебников, учебных пособий, средств обучения и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воспитания;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материально-технического обеспечения образовательного процесса;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аттестации, повышении </w:t>
                  </w:r>
                  <w:proofErr w:type="gramStart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квалификации  педагогических</w:t>
                  </w:r>
                  <w:proofErr w:type="gramEnd"/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работников;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7B11D8" w:rsidRPr="00DD7493">
              <w:trPr>
                <w:jc w:val="center"/>
              </w:trPr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6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9304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Реализует право работников участвовать в управлении</w:t>
                  </w: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  <w:t>образовательной организацией, в том числе: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7B11D8" w:rsidRPr="00DD7493" w:rsidRDefault="007B11D8" w:rsidP="007B11D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7B11D8" w:rsidRPr="00DD7493" w:rsidRDefault="007B11D8" w:rsidP="00267D95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Структура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 система управления соотве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тствуют специфике деятельности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етского сада. В 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2020 году в систему управления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етским садом внедрили элементы электронного документооборота. Это упростило работу организации во время дистанционного функционирования. Дополн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ительно расширили </w:t>
            </w:r>
            <w:proofErr w:type="gramStart"/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обязанности 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воспитателей</w:t>
            </w:r>
            <w:proofErr w:type="gram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по контролю за качеством образования и добавили контроль организации дистанционного обучения.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 итога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 2020 года система управления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етского сада оценивается как эффективная, позволяющая учесть 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 содержания и качества подготовки обучающихся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7B11D8" w:rsidRPr="00DD7493" w:rsidRDefault="007B11D8" w:rsidP="007B11D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диагностические занятия (по каждому разделу программы);</w:t>
            </w:r>
          </w:p>
          <w:p w:rsidR="007B11D8" w:rsidRPr="00DD7493" w:rsidRDefault="007B11D8" w:rsidP="007B11D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диагностические срезы;</w:t>
            </w:r>
          </w:p>
          <w:p w:rsidR="007B11D8" w:rsidRPr="00DD7493" w:rsidRDefault="007B11D8" w:rsidP="007B11D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наблюдения, итоговые занятия.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зультаты качества освоения ООП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 на конец 2020 года выглядят следующим образом: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1"/>
              <w:gridCol w:w="868"/>
              <w:gridCol w:w="920"/>
              <w:gridCol w:w="920"/>
              <w:gridCol w:w="746"/>
              <w:gridCol w:w="952"/>
              <w:gridCol w:w="793"/>
              <w:gridCol w:w="1197"/>
              <w:gridCol w:w="1977"/>
            </w:tblGrid>
            <w:tr w:rsidR="007B11D8" w:rsidRPr="00DD7493">
              <w:trPr>
                <w:jc w:val="center"/>
              </w:trPr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Уровень развития воспитанников в рамках целевых ориентиров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</w:tr>
            <w:tr w:rsidR="007B11D8" w:rsidRPr="00DD749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 воспитанников в пределе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  <w:t>нормы</w:t>
                  </w:r>
                </w:p>
              </w:tc>
            </w:tr>
            <w:tr w:rsidR="007B11D8" w:rsidRPr="00DD749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55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16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55</w:t>
                  </w:r>
                </w:p>
              </w:tc>
            </w:tr>
            <w:tr w:rsidR="007B11D8" w:rsidRPr="00DD7493">
              <w:trPr>
                <w:jc w:val="center"/>
              </w:trPr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Качество освоения образовательных областей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55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16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267D9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55</w:t>
                  </w:r>
                </w:p>
              </w:tc>
            </w:tr>
          </w:tbl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В июне 2020 года педагоги Детского сада проводили обследование воспитанников подготовительной группы на предмет оценки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сформированности</w:t>
            </w:r>
            <w:proofErr w:type="spell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предпосылок к учеб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ной деятельности в количестве 12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человек. Задания позволили оценить уровень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сформированности</w:t>
            </w:r>
            <w:proofErr w:type="spell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образовательной деятельности в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етском саду.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Опрос 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воспитателей, педагога дополнительного образования и инструктора по </w:t>
            </w:r>
            <w:proofErr w:type="gramStart"/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физическому  воспитанию</w:t>
            </w:r>
            <w:proofErr w:type="gram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показал, что наряду с техническими сложностями проведения занятий в дис</w:t>
            </w:r>
            <w:r w:rsidR="00267D95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танционном режиме, были 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IV. Оценка организации учебного процесса </w:t>
            </w:r>
            <w:proofErr w:type="gramStart"/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</w:t>
            </w:r>
            <w:r w:rsidR="00973FE8"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воспитательно</w:t>
            </w:r>
            <w:proofErr w:type="spellEnd"/>
            <w:proofErr w:type="gramEnd"/>
            <w:r w:rsidR="00973FE8"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-образовательного процесса)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осно</w:t>
            </w:r>
            <w:r w:rsidR="00973FE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 образовательного процесса в д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форма организации образовательного процесса:</w:t>
            </w:r>
          </w:p>
          <w:p w:rsidR="007B11D8" w:rsidRPr="00DD7493" w:rsidRDefault="007B11D8" w:rsidP="007B11D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      </w:r>
          </w:p>
          <w:p w:rsidR="007B11D8" w:rsidRPr="00DD7493" w:rsidRDefault="007B11D8" w:rsidP="007B11D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самостоятельная деятельность воспитанников под наблюдением педагогического работника.</w:t>
            </w:r>
          </w:p>
          <w:p w:rsidR="007B11D8" w:rsidRPr="00DD7493" w:rsidRDefault="00973FE8" w:rsidP="00973F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Непосредственная образовательная деятельность (НОД)</w:t>
            </w:r>
            <w:r w:rsidR="007B11D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рамках образовательной деятельности ведутся по подгр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уппам. Продолжительность НОД</w:t>
            </w:r>
            <w:r w:rsidR="007B11D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соответствует </w:t>
            </w:r>
            <w:hyperlink r:id="rId11" w:anchor="/document/97/486051/infobar-attachment/" w:history="1">
              <w:r w:rsidR="007B11D8" w:rsidRPr="00DD7493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СанПиН 1.2.3685-21</w:t>
              </w:r>
            </w:hyperlink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 составляет</w:t>
            </w:r>
          </w:p>
          <w:p w:rsidR="007B11D8" w:rsidRPr="00DD7493" w:rsidRDefault="007B11D8" w:rsidP="007B11D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группах с детьми от 3 до 4 лет – до 15 мин;</w:t>
            </w:r>
          </w:p>
          <w:p w:rsidR="007B11D8" w:rsidRPr="00DD7493" w:rsidRDefault="007B11D8" w:rsidP="007B11D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группах с детьми от 4 до 5 лет – до 20 мин;</w:t>
            </w:r>
          </w:p>
          <w:p w:rsidR="007B11D8" w:rsidRPr="00DD7493" w:rsidRDefault="007B11D8" w:rsidP="007B11D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группах с детьми от 5 до 6 лет – до 25 мин;</w:t>
            </w:r>
          </w:p>
          <w:p w:rsidR="007B11D8" w:rsidRPr="00DD7493" w:rsidRDefault="007B11D8" w:rsidP="007B11D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группах с детьми от 6 до 7 лет – до 30 мин.</w:t>
            </w:r>
          </w:p>
          <w:p w:rsidR="007B11D8" w:rsidRPr="00DD7493" w:rsidRDefault="00973FE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  НОД</w:t>
            </w:r>
            <w:proofErr w:type="gramEnd"/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B11D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рамках образовательной деятельности предусмотрены перерывы продолжительностью не менее 10 минут.</w:t>
            </w:r>
          </w:p>
          <w:p w:rsidR="007B11D8" w:rsidRPr="00DD7493" w:rsidRDefault="00973FE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Основной формой </w:t>
            </w:r>
            <w:proofErr w:type="gram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НОД 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является</w:t>
            </w:r>
            <w:proofErr w:type="gramEnd"/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Чтобы не </w:t>
            </w:r>
            <w:r w:rsidR="00973FE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допустить распространения </w:t>
            </w:r>
            <w:proofErr w:type="spellStart"/>
            <w:r w:rsidR="00973FE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корона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</w:t>
            </w:r>
            <w:r w:rsidR="00973FE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русной</w:t>
            </w:r>
            <w:proofErr w:type="spellEnd"/>
            <w:r w:rsidR="00973FE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инфекции, администрация д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етского сада ввела в 2020 году дополнительные ограничительные и профилактические меры в соответствии с СП 3.1/2.4.3598-20:</w:t>
            </w:r>
          </w:p>
          <w:p w:rsidR="007B11D8" w:rsidRPr="00DD7493" w:rsidRDefault="007B11D8" w:rsidP="007B11D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B11D8" w:rsidRPr="00DD7493" w:rsidRDefault="007B11D8" w:rsidP="007B11D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еженедельную генеральную уборку с применением дезинфицирующих средств, разведенных в концентрациях по вирусному режиму;</w:t>
            </w:r>
          </w:p>
          <w:p w:rsidR="007B11D8" w:rsidRPr="00DD7493" w:rsidRDefault="007B11D8" w:rsidP="007B11D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ежедневную влажную уборку с обработкой всех контактных поверхностей, игрушек и оборудования дезинфицирующими средствами;</w:t>
            </w:r>
          </w:p>
          <w:p w:rsidR="007B11D8" w:rsidRPr="00DD7493" w:rsidRDefault="007B11D8" w:rsidP="007B11D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дезинфекцию посуды, столовых приборов после каждого использования;</w:t>
            </w:r>
          </w:p>
          <w:p w:rsidR="007B11D8" w:rsidRPr="00DD7493" w:rsidRDefault="007B11D8" w:rsidP="007B11D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бактерицидные установки в групповых комнатах;</w:t>
            </w:r>
          </w:p>
          <w:p w:rsidR="007B11D8" w:rsidRPr="00DD7493" w:rsidRDefault="007B11D8" w:rsidP="007B11D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частое проветривание групповых комнат в отсутствие воспитанников;</w:t>
            </w:r>
          </w:p>
          <w:p w:rsidR="007B11D8" w:rsidRPr="00DD7493" w:rsidRDefault="007B11D8" w:rsidP="007B11D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всех занятий в помещениях групповой ячейки или на открытом воздухе отдельно от других групп;</w:t>
            </w:r>
          </w:p>
          <w:p w:rsidR="007B11D8" w:rsidRPr="00DD7493" w:rsidRDefault="007B11D8" w:rsidP="007B11D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V. Оценка качества кадрового обеспечения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Детский сад укомплектован педагогами на 100 процентов согласно штатно</w:t>
            </w:r>
            <w:r w:rsidR="00973FE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му расписанию. Всего работают 12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чел</w:t>
            </w:r>
            <w:r w:rsidR="00973FE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овек. Педагогический коллектив детского сада насчитывает 6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специалистов. Соотношение воспитанников, приходящихся на 1 взрослого:</w:t>
            </w:r>
          </w:p>
          <w:p w:rsidR="007B11D8" w:rsidRPr="00DD7493" w:rsidRDefault="00973FE8" w:rsidP="007B11D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воспитанник/педагоги – 5,2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/1;</w:t>
            </w:r>
          </w:p>
          <w:p w:rsidR="007B11D8" w:rsidRPr="00DD7493" w:rsidRDefault="007B11D8" w:rsidP="007B11D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="00973FE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оспитанники/все сотрудники – 2,8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/1.</w:t>
            </w:r>
          </w:p>
          <w:p w:rsidR="007B11D8" w:rsidRPr="00DD7493" w:rsidRDefault="00973FE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2020 год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у педагогические </w:t>
            </w:r>
            <w:proofErr w:type="gram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раб</w:t>
            </w:r>
            <w:r w:rsidR="009107B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отники  аттестацию</w:t>
            </w:r>
            <w:proofErr w:type="gramEnd"/>
            <w:r w:rsidR="009107B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не проходили. На 30.12.2020 2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пед</w:t>
            </w:r>
            <w:r w:rsidR="009107B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агога имеют высшую квалификационную </w:t>
            </w:r>
            <w:proofErr w:type="gramStart"/>
            <w:r w:rsidR="009107B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категорию.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  <w:proofErr w:type="gramEnd"/>
          </w:p>
          <w:p w:rsidR="007B11D8" w:rsidRPr="00DD7493" w:rsidRDefault="009107B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 итогам 2020 года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етский сад перешел на применение профессиональных стандартов. И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з 6 педагогических работников 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етского сада все соответствуют квалификационным требованиям </w:t>
            </w:r>
            <w:proofErr w:type="spellStart"/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профстандарта</w:t>
            </w:r>
            <w:proofErr w:type="spellEnd"/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«Педагог». Их должностные инструкции соответствуют трудовым функциям, установленным </w:t>
            </w:r>
            <w:proofErr w:type="spellStart"/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профстандартом</w:t>
            </w:r>
            <w:proofErr w:type="spellEnd"/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«Педагог».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Диаграмма с хара</w:t>
            </w:r>
            <w:r w:rsidR="009107B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ктеристиками кадрового состава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</w:t>
            </w:r>
          </w:p>
          <w:p w:rsidR="007B11D8" w:rsidRPr="00DD7493" w:rsidRDefault="007B11D8" w:rsidP="0003227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D66F8" w:rsidRPr="00DD7493" w:rsidRDefault="00DD66F8" w:rsidP="00DD66F8">
            <w:pPr>
              <w:ind w:left="-99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90FF52" wp14:editId="519FA86E">
                  <wp:extent cx="5486400" cy="32004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D66F8" w:rsidRPr="00DD7493" w:rsidRDefault="00DD66F8" w:rsidP="00DD66F8">
            <w:pPr>
              <w:ind w:left="-99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3">
              <w:rPr>
                <w:rFonts w:ascii="Times New Roman" w:hAnsi="Times New Roman" w:cs="Times New Roman"/>
                <w:sz w:val="24"/>
                <w:szCs w:val="24"/>
              </w:rPr>
              <w:t>Ряд 1 –стаж свыше 20 лет;</w:t>
            </w:r>
          </w:p>
          <w:p w:rsidR="00DD66F8" w:rsidRPr="00DD7493" w:rsidRDefault="00DD66F8" w:rsidP="00DD66F8">
            <w:pPr>
              <w:ind w:left="-993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93">
              <w:rPr>
                <w:rFonts w:ascii="Times New Roman" w:hAnsi="Times New Roman" w:cs="Times New Roman"/>
                <w:sz w:val="24"/>
                <w:szCs w:val="24"/>
              </w:rPr>
              <w:t>Ряд  2</w:t>
            </w:r>
            <w:proofErr w:type="gramEnd"/>
            <w:r w:rsidRPr="00DD7493">
              <w:rPr>
                <w:rFonts w:ascii="Times New Roman" w:hAnsi="Times New Roman" w:cs="Times New Roman"/>
                <w:sz w:val="24"/>
                <w:szCs w:val="24"/>
              </w:rPr>
              <w:t>—стаж до 10 лет;</w:t>
            </w:r>
          </w:p>
          <w:p w:rsidR="00DD66F8" w:rsidRPr="00DD7493" w:rsidRDefault="00DD66F8" w:rsidP="00DD66F8">
            <w:pPr>
              <w:ind w:left="-99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3">
              <w:rPr>
                <w:rFonts w:ascii="Times New Roman" w:hAnsi="Times New Roman" w:cs="Times New Roman"/>
                <w:sz w:val="24"/>
                <w:szCs w:val="24"/>
              </w:rPr>
              <w:t>Ряд 3 –</w:t>
            </w:r>
            <w:proofErr w:type="gramStart"/>
            <w:r w:rsidRPr="00DD7493">
              <w:rPr>
                <w:rFonts w:ascii="Times New Roman" w:hAnsi="Times New Roman" w:cs="Times New Roman"/>
                <w:sz w:val="24"/>
                <w:szCs w:val="24"/>
              </w:rPr>
              <w:t>стаж  до</w:t>
            </w:r>
            <w:proofErr w:type="gramEnd"/>
            <w:r w:rsidRPr="00DD7493">
              <w:rPr>
                <w:rFonts w:ascii="Times New Roman" w:hAnsi="Times New Roman" w:cs="Times New Roman"/>
                <w:sz w:val="24"/>
                <w:szCs w:val="24"/>
              </w:rPr>
              <w:t xml:space="preserve"> 20 лет.</w:t>
            </w:r>
          </w:p>
          <w:p w:rsidR="00DD66F8" w:rsidRPr="00DD7493" w:rsidRDefault="00DD66F8" w:rsidP="00DD66F8">
            <w:pPr>
              <w:ind w:left="-993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1D8" w:rsidRPr="00DD7493" w:rsidRDefault="00A72B8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E79F02" wp14:editId="4FCBCBD2">
                  <wp:extent cx="4572000" cy="27432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A72B82" w:rsidRPr="00DD7493" w:rsidRDefault="00A72B8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Образование работников за </w:t>
            </w:r>
            <w:proofErr w:type="gramStart"/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период  с</w:t>
            </w:r>
            <w:proofErr w:type="gramEnd"/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2018 по 2020 год  не  изменялось.</w:t>
            </w:r>
          </w:p>
          <w:p w:rsidR="00A72B82" w:rsidRPr="00DD7493" w:rsidRDefault="00A72B8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Высшее педагогическое образование имеют 3 человека;</w:t>
            </w:r>
          </w:p>
          <w:p w:rsidR="00A72B82" w:rsidRPr="00DD7493" w:rsidRDefault="00A72B8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Высшее непедагогическое образование имеет 1 человек;</w:t>
            </w:r>
          </w:p>
          <w:p w:rsidR="00A72B82" w:rsidRPr="00DD7493" w:rsidRDefault="00A72B8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</w:t>
            </w:r>
            <w:r w:rsidR="00301B42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ее педагогическое образование им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еют 3 человека;</w:t>
            </w:r>
          </w:p>
          <w:p w:rsidR="00301B42" w:rsidRPr="00DD7493" w:rsidRDefault="00301B42" w:rsidP="00301B4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Среднее непедагогичес</w:t>
            </w:r>
            <w:r w:rsidR="00DD66F8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кое образование имеют 5 человек.</w:t>
            </w:r>
          </w:p>
          <w:p w:rsidR="00301B42" w:rsidRPr="00DD7493" w:rsidRDefault="00301B42" w:rsidP="00301B42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саморазвиваются</w:t>
            </w:r>
            <w:proofErr w:type="spell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 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испытывали существенные трудности, связанные с отсутствием необходимых компетенций для подготовки к дистанционным занятиям и их проведе</w:t>
            </w:r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нию в </w:t>
            </w:r>
            <w:proofErr w:type="spellStart"/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Skype</w:t>
            </w:r>
            <w:proofErr w:type="spellEnd"/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proofErr w:type="spellStart"/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Zoom</w:t>
            </w:r>
            <w:proofErr w:type="spellEnd"/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и </w:t>
            </w:r>
            <w:proofErr w:type="spellStart"/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WhatsApp</w:t>
            </w:r>
            <w:proofErr w:type="spellEnd"/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 100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компетентностные</w:t>
            </w:r>
            <w:proofErr w:type="spell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</w:t>
            </w:r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роме того, существенно осложняет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ситуацию низкая мотивация родителей к занятиям с детьми-дошкольниками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7B11D8" w:rsidRPr="00DD7493" w:rsidRDefault="00A544E2" w:rsidP="00DD749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етском саду </w:t>
            </w:r>
            <w:hyperlink r:id="rId14" w:anchor="/document/16/38785/" w:history="1">
              <w:r w:rsidR="007B11D8" w:rsidRPr="00DD7493">
                <w:rPr>
                  <w:rFonts w:ascii="Times New Roman" w:eastAsia="Times New Roman" w:hAnsi="Times New Roman" w:cs="Times New Roman"/>
                  <w:i/>
                  <w:iCs/>
                  <w:color w:val="0047B3"/>
                  <w:sz w:val="24"/>
                  <w:szCs w:val="24"/>
                  <w:lang w:eastAsia="ru-RU"/>
                </w:rPr>
                <w:t>библиотека</w:t>
              </w:r>
            </w:hyperlink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является составной частью методической службы.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br/>
      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      </w:r>
            <w:proofErr w:type="spellStart"/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воспитательно</w:t>
            </w:r>
            <w:proofErr w:type="spellEnd"/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-образовательной работы в соответствии с обязательной частью ООП.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      </w:r>
          </w:p>
          <w:p w:rsidR="007B11D8" w:rsidRPr="00DD7493" w:rsidRDefault="00A544E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Информационное обеспечение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 включает:</w:t>
            </w:r>
          </w:p>
          <w:p w:rsidR="007B11D8" w:rsidRPr="00DD7493" w:rsidRDefault="007B11D8" w:rsidP="007B11D8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информационно-телеком</w:t>
            </w:r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муникационное оборудование – 3 компьютера, 2 принтера, </w:t>
            </w:r>
            <w:proofErr w:type="gramStart"/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проектор 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мультимедиа</w:t>
            </w:r>
            <w:proofErr w:type="gram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7B11D8" w:rsidRPr="00DD7493" w:rsidRDefault="007B11D8" w:rsidP="007B11D8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программное обеспечение – позволяет работать с текстовыми редакторами,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интернет-ресурсами</w:t>
            </w:r>
            <w:proofErr w:type="spell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, фото-, видеоматериалами, графическими редакторами.</w:t>
            </w:r>
          </w:p>
          <w:p w:rsidR="007B11D8" w:rsidRPr="00DD7493" w:rsidRDefault="00A544E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материально-технической базы</w:t>
            </w:r>
          </w:p>
          <w:p w:rsidR="007B11D8" w:rsidRPr="00DD7493" w:rsidRDefault="00A544E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етском саду сформирована материально-техническая база для реализации образовательных программ, жизнео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беспечения и развития детей. В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етском саду оборудованы помещения:</w:t>
            </w:r>
          </w:p>
          <w:p w:rsidR="007B11D8" w:rsidRPr="00DD7493" w:rsidRDefault="00A544E2" w:rsidP="007B11D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групповые помещения – 4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7B11D8" w:rsidRPr="00DD7493" w:rsidRDefault="007B11D8" w:rsidP="007B11D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кабинет заведующего – 1;</w:t>
            </w:r>
          </w:p>
          <w:p w:rsidR="007B11D8" w:rsidRPr="00DD7493" w:rsidRDefault="007B11D8" w:rsidP="007B11D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методический кабинет – 1;</w:t>
            </w:r>
          </w:p>
          <w:p w:rsidR="007B11D8" w:rsidRPr="00DD7493" w:rsidRDefault="007B11D8" w:rsidP="00A544E2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музыкальный зал – 1;</w:t>
            </w:r>
          </w:p>
          <w:p w:rsidR="007B11D8" w:rsidRPr="00DD7493" w:rsidRDefault="007B11D8" w:rsidP="00A544E2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пищеблок – 1;</w:t>
            </w:r>
          </w:p>
          <w:p w:rsidR="007B11D8" w:rsidRPr="00DD7493" w:rsidRDefault="007B11D8" w:rsidP="007B11D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медицинский кабинет – 1;</w:t>
            </w:r>
          </w:p>
          <w:p w:rsidR="007B11D8" w:rsidRPr="00DD7493" w:rsidRDefault="00A544E2" w:rsidP="00A544E2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изолятор-</w:t>
            </w:r>
            <w:proofErr w:type="gram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1;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  <w:proofErr w:type="gramEnd"/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7B11D8" w:rsidRPr="00DD7493" w:rsidRDefault="00A544E2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2020 году д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етский сад провел текущий ремонт</w:t>
            </w:r>
            <w:r w:rsidR="007B11D8"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2 </w:t>
            </w:r>
            <w:proofErr w:type="gram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групп, 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кори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доров</w:t>
            </w:r>
            <w:proofErr w:type="gram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1 и 2 этажей, фасада здания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. Построили 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новые малые архитектурные формы и игровое оборудование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на участке. 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Мат</w:t>
            </w:r>
            <w:r w:rsidR="00A544E2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ериально-техническое состояние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этом в 2020 году оценка мате</w:t>
            </w:r>
            <w:r w:rsidR="00AB76BA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риально-технического оснащения д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етского са</w:t>
            </w:r>
            <w:r w:rsidR="00AB76BA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да при проведении 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занятий с воспитанниками</w:t>
            </w:r>
            <w:r w:rsidR="00AB76BA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закрытии сада на карантин в связи с </w:t>
            </w:r>
            <w:proofErr w:type="spellStart"/>
            <w:r w:rsidR="00AB76BA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распостранением</w:t>
            </w:r>
            <w:proofErr w:type="spellEnd"/>
            <w:r w:rsidR="00AB76BA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76BA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AB76BA"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инфекции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выявила следующие 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трудности:</w:t>
            </w:r>
          </w:p>
          <w:p w:rsidR="007B11D8" w:rsidRPr="00DD7493" w:rsidRDefault="007B11D8" w:rsidP="007B11D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для полноценной (качественной) организации и проведения занятий в дистанционном формате отсутствует стабильное и устойчивое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интернет-соединение</w:t>
            </w:r>
            <w:proofErr w:type="spell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7B11D8" w:rsidRPr="00DD7493" w:rsidRDefault="007B11D8" w:rsidP="007B11D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недостаточно необходимого оборудования (ноутбуков, компью</w:t>
            </w:r>
            <w:r w:rsidR="00AB76BA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теров или планшетов) в группах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сада;</w:t>
            </w:r>
          </w:p>
          <w:p w:rsidR="007B11D8" w:rsidRPr="00DD7493" w:rsidRDefault="007B11D8" w:rsidP="007B11D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нет достаточного технического обеспечения для организации массовых </w:t>
            </w:r>
            <w:proofErr w:type="spellStart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общесадовских</w:t>
            </w:r>
            <w:proofErr w:type="spellEnd"/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мероприятий с родителями воспитанников.</w:t>
            </w: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VIII. Оценка функционирования внутренней системы оценки качества образования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Состояние здоровья и физического развития воспита</w:t>
            </w:r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нников удовлетворительные.  Дети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</w:t>
            </w:r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у </w:t>
            </w:r>
            <w:proofErr w:type="gramStart"/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обучению .</w:t>
            </w:r>
            <w:proofErr w:type="gramEnd"/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В течение года воспитанники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етского сада успешно участвовали в конкурсах и мероприятиях различного уровня.</w:t>
            </w:r>
          </w:p>
          <w:p w:rsidR="007B11D8" w:rsidRPr="00DD7493" w:rsidRDefault="00D66BDB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период с 22.03.2021 по 26.03.2021 проводилось анкетирование 20</w:t>
            </w:r>
            <w:r w:rsidR="007B11D8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родителей, получены следующие результаты:</w:t>
            </w:r>
          </w:p>
          <w:p w:rsidR="007B11D8" w:rsidRPr="00DD7493" w:rsidRDefault="007B11D8" w:rsidP="007B11D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доля получателей услуг, положительно оценивающих доброжелательность и вежливость работников организации, – 81 процент;</w:t>
            </w:r>
          </w:p>
          <w:p w:rsidR="007B11D8" w:rsidRPr="00DD7493" w:rsidRDefault="007B11D8" w:rsidP="007B11D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доля получателей услуг, удовлетворенных компетентнос</w:t>
            </w:r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тью работников организации, – 75 процентов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7B11D8" w:rsidRPr="00DD7493" w:rsidRDefault="007B11D8" w:rsidP="007B11D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доля получателей услуг, удовлетворенных материально-техническ</w:t>
            </w:r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им обеспечением организации, – 8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5 процентов;</w:t>
            </w:r>
          </w:p>
          <w:p w:rsidR="007B11D8" w:rsidRPr="00DD7493" w:rsidRDefault="007B11D8" w:rsidP="007B11D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доля получателей услуг, удовлетворенных качеством предоставля</w:t>
            </w:r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емых образовательных услуг, – 90 процентов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7B11D8" w:rsidRPr="00DD7493" w:rsidRDefault="007B11D8" w:rsidP="007B11D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доля получателей услуг, которые готовы рекомендовать организаци</w:t>
            </w:r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ю родственникам и знакомым, – 85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процен</w:t>
            </w:r>
            <w:r w:rsidR="00D66BDB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тов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4A5037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Анкетирование родителей показало высокую степень удовлетворенности качеством предоставляемых услуг</w:t>
            </w:r>
          </w:p>
          <w:p w:rsidR="004A5037" w:rsidRPr="00DD7493" w:rsidRDefault="004A5037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4A5037" w:rsidRPr="00DD7493" w:rsidRDefault="004A5037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4A5037" w:rsidRPr="00DD7493" w:rsidRDefault="004A5037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4A5037" w:rsidRPr="00DD7493" w:rsidRDefault="004A5037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4A5037" w:rsidRPr="00DD7493" w:rsidRDefault="004A5037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4A5037" w:rsidRPr="00DD7493" w:rsidRDefault="004A5037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4A5037" w:rsidRPr="00DD7493" w:rsidRDefault="004A5037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D66BDB" w:rsidRPr="00DD7493" w:rsidRDefault="00D66BDB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B11D8" w:rsidRPr="00DD7493" w:rsidRDefault="007B11D8" w:rsidP="007B11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 анализа показателей деятельности организации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lastRenderedPageBreak/>
              <w:t>Данные приведены по состоянию на 30.12.2020.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5"/>
              <w:gridCol w:w="1488"/>
              <w:gridCol w:w="1575"/>
            </w:tblGrid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7B11D8" w:rsidRPr="00DD7493" w:rsidTr="007B11D8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воспитанников, которые обучаются по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7B11D8" w:rsidRPr="00DD7493" w:rsidRDefault="007B11D8" w:rsidP="007B11D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обучающиеся: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D66BDB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33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33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форме семейного образования с психолого-педагогическим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33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вес) детей от общей численности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воспитанников, которые получают услуги присмотра и ухода, в том числе в группах: 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33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(100%)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воспитанников с ОВЗ от общей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 (6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обучению по образовательной программе дошкольного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по болезни дней на одного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количество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 педагогической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 (6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(6%)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2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 (50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 в общей численности педагогических работников в возрасте: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 (17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00645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(0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5,2</w:t>
                  </w:r>
                  <w:r w:rsidR="007B11D8"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/1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r w:rsidR="00850831"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структора по физическому воспитанию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</w:p>
              </w:tc>
            </w:tr>
            <w:tr w:rsidR="00850831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0831" w:rsidRPr="00DD7493" w:rsidRDefault="00850831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Педагога по дополнительному образованию(художественно-эстетическое развитие)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850831" w:rsidRPr="00DD7493" w:rsidRDefault="00850831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50831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7B11D8" w:rsidRPr="00DD7493" w:rsidTr="007B11D8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</w:t>
                  </w:r>
                </w:p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 воспитанников</w:t>
                  </w:r>
                </w:p>
              </w:tc>
              <w:tc>
                <w:tcPr>
                  <w:tcW w:w="13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60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850831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7B11D8" w:rsidRPr="00DD7493" w:rsidTr="007B11D8">
              <w:tc>
                <w:tcPr>
                  <w:tcW w:w="71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B11D8" w:rsidRPr="00DD7493" w:rsidRDefault="007B11D8" w:rsidP="007B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11D8" w:rsidRPr="00DD7493" w:rsidRDefault="007B11D8" w:rsidP="007B11D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9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</w:tbl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Анализ </w:t>
            </w:r>
          </w:p>
          <w:p w:rsidR="007B11D8" w:rsidRPr="00DD7493" w:rsidRDefault="007B11D8" w:rsidP="007B11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</w:t>
            </w:r>
            <w:r w:rsidR="00850831"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казателей указывает на то, что д</w:t>
            </w: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етский сад имеет достаточную инфраструктуру, которая соответствует требованиям</w:t>
            </w:r>
            <w:r w:rsidRPr="00DD74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15" w:anchor="/document/97/485031/" w:history="1">
              <w:r w:rsidRPr="00DD7493">
                <w:rPr>
                  <w:rFonts w:ascii="Times New Roman" w:eastAsia="Times New Roman" w:hAnsi="Times New Roman" w:cs="Times New Roman"/>
                  <w:i/>
                  <w:iCs/>
                  <w:color w:val="01745C"/>
                  <w:sz w:val="24"/>
                  <w:szCs w:val="24"/>
                  <w:lang w:eastAsia="ru-RU"/>
                </w:rPr>
                <w:t>СП 2.4.3648-20</w:t>
              </w:r>
            </w:hyperlink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ДО.</w:t>
            </w:r>
          </w:p>
          <w:p w:rsidR="007B11D8" w:rsidRPr="00DD7493" w:rsidRDefault="007B11D8" w:rsidP="007B11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D749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  <w:bookmarkStart w:id="0" w:name="_GoBack"/>
        <w:bookmarkEnd w:id="0"/>
      </w:tr>
    </w:tbl>
    <w:p w:rsidR="004037C0" w:rsidRPr="00DD7493" w:rsidRDefault="004037C0">
      <w:pPr>
        <w:rPr>
          <w:rFonts w:ascii="Times New Roman" w:hAnsi="Times New Roman" w:cs="Times New Roman"/>
          <w:sz w:val="24"/>
          <w:szCs w:val="24"/>
        </w:rPr>
      </w:pPr>
    </w:p>
    <w:sectPr w:rsidR="004037C0" w:rsidRPr="00DD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931"/>
    <w:multiLevelType w:val="multilevel"/>
    <w:tmpl w:val="5BA4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75D0"/>
    <w:multiLevelType w:val="multilevel"/>
    <w:tmpl w:val="0DD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05AF6"/>
    <w:multiLevelType w:val="multilevel"/>
    <w:tmpl w:val="CD3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445B6"/>
    <w:multiLevelType w:val="multilevel"/>
    <w:tmpl w:val="217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17790"/>
    <w:multiLevelType w:val="multilevel"/>
    <w:tmpl w:val="3880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C5F3C"/>
    <w:multiLevelType w:val="multilevel"/>
    <w:tmpl w:val="7330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608C1"/>
    <w:multiLevelType w:val="multilevel"/>
    <w:tmpl w:val="F38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83B6B"/>
    <w:multiLevelType w:val="multilevel"/>
    <w:tmpl w:val="856A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E1D60"/>
    <w:multiLevelType w:val="multilevel"/>
    <w:tmpl w:val="3E06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25409"/>
    <w:multiLevelType w:val="multilevel"/>
    <w:tmpl w:val="4D7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85491"/>
    <w:multiLevelType w:val="multilevel"/>
    <w:tmpl w:val="F70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506BD"/>
    <w:multiLevelType w:val="multilevel"/>
    <w:tmpl w:val="4A7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1177C"/>
    <w:multiLevelType w:val="multilevel"/>
    <w:tmpl w:val="24F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3556"/>
    <w:multiLevelType w:val="multilevel"/>
    <w:tmpl w:val="E04E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D7130"/>
    <w:multiLevelType w:val="multilevel"/>
    <w:tmpl w:val="09D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642DB"/>
    <w:multiLevelType w:val="multilevel"/>
    <w:tmpl w:val="1E2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5E"/>
    <w:rsid w:val="00032274"/>
    <w:rsid w:val="002203BB"/>
    <w:rsid w:val="00250BE3"/>
    <w:rsid w:val="00267D95"/>
    <w:rsid w:val="00301B42"/>
    <w:rsid w:val="004037C0"/>
    <w:rsid w:val="004A5037"/>
    <w:rsid w:val="005239A1"/>
    <w:rsid w:val="00531EBD"/>
    <w:rsid w:val="00625181"/>
    <w:rsid w:val="00700645"/>
    <w:rsid w:val="007B11D8"/>
    <w:rsid w:val="008249EA"/>
    <w:rsid w:val="00850831"/>
    <w:rsid w:val="009107B2"/>
    <w:rsid w:val="00922D63"/>
    <w:rsid w:val="009304E3"/>
    <w:rsid w:val="00973FE8"/>
    <w:rsid w:val="009E4077"/>
    <w:rsid w:val="00A271EF"/>
    <w:rsid w:val="00A342F3"/>
    <w:rsid w:val="00A4485E"/>
    <w:rsid w:val="00A544E2"/>
    <w:rsid w:val="00A72B82"/>
    <w:rsid w:val="00AB76BA"/>
    <w:rsid w:val="00C34401"/>
    <w:rsid w:val="00D40D67"/>
    <w:rsid w:val="00D66BDB"/>
    <w:rsid w:val="00DB5690"/>
    <w:rsid w:val="00DD66F8"/>
    <w:rsid w:val="00DD7493"/>
    <w:rsid w:val="00E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CFAE"/>
  <w15:docId w15:val="{F7BD7D95-EE3F-47EB-BF7A-1ADEF26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11D8"/>
  </w:style>
  <w:style w:type="character" w:customStyle="1" w:styleId="sfwc">
    <w:name w:val="sfwc"/>
    <w:basedOn w:val="a0"/>
    <w:rsid w:val="007B11D8"/>
  </w:style>
  <w:style w:type="character" w:styleId="a4">
    <w:name w:val="Strong"/>
    <w:basedOn w:val="a0"/>
    <w:uiPriority w:val="22"/>
    <w:qFormat/>
    <w:rsid w:val="007B11D8"/>
    <w:rPr>
      <w:b/>
      <w:bCs/>
    </w:rPr>
  </w:style>
  <w:style w:type="character" w:styleId="a5">
    <w:name w:val="Hyperlink"/>
    <w:basedOn w:val="a0"/>
    <w:uiPriority w:val="99"/>
    <w:semiHidden/>
    <w:unhideWhenUsed/>
    <w:rsid w:val="007B11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8;&#1072;&#1084;&#1084;&#1072;%20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педагогических работников(6 чел)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DC-4167-B31D-6EEDC4ADE2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DC-4167-B31D-6EEDC4ADE2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DC-4167-B31D-6EEDC4ADE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471568"/>
        <c:axId val="380470256"/>
      </c:barChart>
      <c:catAx>
        <c:axId val="38047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470256"/>
        <c:crosses val="autoZero"/>
        <c:auto val="1"/>
        <c:lblAlgn val="ctr"/>
        <c:lblOffset val="100"/>
        <c:noMultiLvlLbl val="0"/>
      </c:catAx>
      <c:valAx>
        <c:axId val="38047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47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</a:t>
            </a:r>
            <a:r>
              <a:rPr lang="ru-RU" baseline="0"/>
              <a:t> работников( 2018-2020гг)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AE-4106-9503-D5837E82E5E0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AE-4106-9503-D5837E82E5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AE-4106-9503-D5837E82E5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AE-4106-9503-D5837E82E5E0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fld id="{BFAA9D15-C1BC-4475-B910-6E18F17F453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высшее и среднее педагогическое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5AE-4106-9503-D5837E82E5E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высшее</a:t>
                    </a:r>
                    <a:r>
                      <a:rPr lang="ru-RU" baseline="0"/>
                      <a:t> непедагогическое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AE-4106-9503-D5837E82E5E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среднее</a:t>
                    </a:r>
                    <a:r>
                      <a:rPr lang="ru-RU" baseline="0"/>
                      <a:t> непедагогическое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AE-4106-9503-D5837E82E5E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'Личные собственные средства'!$B$1:$B$4</c:f>
              <c:strCache>
                <c:ptCount val="4"/>
                <c:pt idx="2">
                  <c:v>Итого Задолженности</c:v>
                </c:pt>
                <c:pt idx="3">
                  <c:v>Собственные Средства</c:v>
                </c:pt>
              </c:strCache>
            </c:strRef>
          </c:cat>
          <c:val>
            <c:numRef>
              <c:f>'Личные собственные средства'!$C$1:$C$4</c:f>
              <c:numCache>
                <c:formatCode>#,##0\ "₽"</c:formatCode>
                <c:ptCount val="4"/>
                <c:pt idx="1">
                  <c:v>1902500</c:v>
                </c:pt>
                <c:pt idx="2">
                  <c:v>575000</c:v>
                </c:pt>
                <c:pt idx="3">
                  <c:v>1327500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AE-4106-9503-D5837E82E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0.50208</cdr:x>
      <cdr:y>0.5625</cdr:y>
    </cdr:from>
    <cdr:to>
      <cdr:x>0.72708</cdr:x>
      <cdr:y>0.56944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V="1">
          <a:off x="2295525" y="1543050"/>
          <a:ext cx="1028700" cy="190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8965-A4BA-4580-A93D-8C0842A4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2021-04-07T06:55:00Z</cp:lastPrinted>
  <dcterms:created xsi:type="dcterms:W3CDTF">2021-03-11T06:23:00Z</dcterms:created>
  <dcterms:modified xsi:type="dcterms:W3CDTF">2021-04-07T06:57:00Z</dcterms:modified>
</cp:coreProperties>
</file>